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4B20" w14:textId="4FBAA9DA" w:rsidR="00F47C8C" w:rsidRPr="00F47C8C" w:rsidRDefault="00F47C8C" w:rsidP="00F47C8C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color w:val="000000"/>
          <w:sz w:val="44"/>
          <w:szCs w:val="44"/>
          <w:lang w:eastAsia="lv-LV"/>
        </w:rPr>
      </w:pPr>
      <w:r w:rsidRPr="00F47C8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30EF0472" wp14:editId="7248037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35025" cy="989965"/>
            <wp:effectExtent l="0" t="0" r="3175" b="635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C8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>MADONAS NOVADA PAŠVALDĪBA</w:t>
      </w:r>
    </w:p>
    <w:p w14:paraId="4070EFEE" w14:textId="77777777" w:rsidR="00F47C8C" w:rsidRPr="00F47C8C" w:rsidRDefault="00F47C8C" w:rsidP="00F47C8C">
      <w:pPr>
        <w:spacing w:after="0" w:line="240" w:lineRule="auto"/>
        <w:contextualSpacing/>
        <w:jc w:val="center"/>
        <w:rPr>
          <w:rFonts w:ascii="Times New Roman" w:eastAsia="Times New Roman" w:hAnsi="Times New Roman" w:cs="Arial Unicode MS"/>
          <w:color w:val="000000"/>
          <w:sz w:val="24"/>
          <w:szCs w:val="24"/>
          <w:lang w:eastAsia="lv-LV" w:bidi="lo-LA"/>
        </w:rPr>
      </w:pPr>
    </w:p>
    <w:p w14:paraId="47B1471E" w14:textId="77777777" w:rsidR="00F47C8C" w:rsidRPr="00F47C8C" w:rsidRDefault="00F47C8C" w:rsidP="00F47C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proofErr w:type="spellStart"/>
      <w:r w:rsidRPr="00F47C8C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Reģ</w:t>
      </w:r>
      <w:proofErr w:type="spellEnd"/>
      <w:r w:rsidRPr="00F47C8C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. Nr. 90000054572</w:t>
      </w:r>
    </w:p>
    <w:p w14:paraId="77021293" w14:textId="77777777" w:rsidR="00F47C8C" w:rsidRPr="00F47C8C" w:rsidRDefault="00F47C8C" w:rsidP="00F47C8C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F47C8C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Saieta laukums 1, Madona, Madonas novads, LV-4801</w:t>
      </w:r>
    </w:p>
    <w:p w14:paraId="258F98F3" w14:textId="77777777" w:rsidR="00F47C8C" w:rsidRPr="00F47C8C" w:rsidRDefault="00F47C8C" w:rsidP="00F47C8C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F47C8C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t. 64860090, e-pasts: pasts@madona.lv </w:t>
      </w:r>
    </w:p>
    <w:p w14:paraId="10EB6C62" w14:textId="77777777" w:rsidR="00F47C8C" w:rsidRPr="00F47C8C" w:rsidRDefault="00F47C8C" w:rsidP="00F47C8C">
      <w:pPr>
        <w:spacing w:after="0" w:line="240" w:lineRule="auto"/>
        <w:contextualSpacing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F47C8C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32A9B7BB" w14:textId="77777777" w:rsidR="00F47C8C" w:rsidRPr="00F47C8C" w:rsidRDefault="00F47C8C" w:rsidP="00F47C8C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lv-LV"/>
        </w:rPr>
      </w:pPr>
    </w:p>
    <w:p w14:paraId="33FA4964" w14:textId="77777777" w:rsidR="00F47C8C" w:rsidRPr="00F47C8C" w:rsidRDefault="00F47C8C" w:rsidP="00F47C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47C8C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Apstiprināts</w:t>
      </w:r>
    </w:p>
    <w:p w14:paraId="23DE4D9B" w14:textId="77777777" w:rsidR="00F47C8C" w:rsidRPr="00F47C8C" w:rsidRDefault="00F47C8C" w:rsidP="00F47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7C8C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14:paraId="225409B4" w14:textId="621A5BBC" w:rsidR="00F47C8C" w:rsidRPr="00F47C8C" w:rsidRDefault="00F47C8C" w:rsidP="00F47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Pr="00F47C8C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F47C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.2023. sēdes lēmumu Nr.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639</w:t>
      </w:r>
    </w:p>
    <w:p w14:paraId="0D05026E" w14:textId="3CC4718D" w:rsidR="00F47C8C" w:rsidRPr="00F47C8C" w:rsidRDefault="00F47C8C" w:rsidP="00F47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7C8C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 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F47C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85</w:t>
      </w:r>
      <w:r w:rsidRPr="00F47C8C">
        <w:rPr>
          <w:rFonts w:ascii="Times New Roman" w:eastAsia="Times New Roman" w:hAnsi="Times New Roman" w:cs="Times New Roman"/>
          <w:sz w:val="24"/>
          <w:szCs w:val="24"/>
          <w:lang w:eastAsia="lv-LV"/>
        </w:rPr>
        <w:t>. p.)</w:t>
      </w:r>
    </w:p>
    <w:p w14:paraId="41F6A145" w14:textId="77777777" w:rsidR="00F47C8C" w:rsidRDefault="00F47C8C" w:rsidP="008B19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C402A" w14:textId="1B6D0F74" w:rsidR="008B19CA" w:rsidRPr="008B19CA" w:rsidRDefault="008B19CA" w:rsidP="008B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CA">
        <w:rPr>
          <w:rFonts w:ascii="Times New Roman" w:hAnsi="Times New Roman" w:cs="Times New Roman"/>
          <w:b/>
          <w:sz w:val="24"/>
          <w:szCs w:val="24"/>
        </w:rPr>
        <w:t>APBALVOJUMU PIEŠĶIRŠANAS KOMISIJAS</w:t>
      </w:r>
    </w:p>
    <w:p w14:paraId="3216580F" w14:textId="77777777" w:rsidR="008B19CA" w:rsidRPr="008B19CA" w:rsidRDefault="008B19CA" w:rsidP="008B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CA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115539CF" w14:textId="73A4F6CD" w:rsidR="008B19CA" w:rsidRPr="00F47C8C" w:rsidRDefault="008B19CA" w:rsidP="00F47C8C">
      <w:pPr>
        <w:ind w:left="504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7C8C">
        <w:rPr>
          <w:rFonts w:ascii="Times New Roman" w:hAnsi="Times New Roman" w:cs="Times New Roman"/>
          <w:i/>
          <w:iCs/>
          <w:sz w:val="24"/>
          <w:szCs w:val="24"/>
        </w:rPr>
        <w:t>Izdots saskaņā ar Valsts pārvaldes iekārtas likuma</w:t>
      </w:r>
      <w:r w:rsidR="0072738F" w:rsidRPr="00F47C8C">
        <w:rPr>
          <w:rFonts w:ascii="Times New Roman" w:hAnsi="Times New Roman" w:cs="Times New Roman"/>
          <w:i/>
          <w:iCs/>
          <w:sz w:val="24"/>
          <w:szCs w:val="24"/>
        </w:rPr>
        <w:t xml:space="preserve"> 7</w:t>
      </w:r>
      <w:r w:rsidRPr="00F47C8C">
        <w:rPr>
          <w:rFonts w:ascii="Times New Roman" w:hAnsi="Times New Roman" w:cs="Times New Roman"/>
          <w:i/>
          <w:iCs/>
          <w:sz w:val="24"/>
          <w:szCs w:val="24"/>
        </w:rPr>
        <w:t>3.panta pirmās daļas 1.punktu,</w:t>
      </w:r>
      <w:r w:rsidR="0072738F" w:rsidRPr="00F47C8C">
        <w:rPr>
          <w:rFonts w:ascii="Times New Roman" w:hAnsi="Times New Roman" w:cs="Times New Roman"/>
          <w:i/>
          <w:iCs/>
          <w:sz w:val="24"/>
          <w:szCs w:val="24"/>
        </w:rPr>
        <w:t xml:space="preserve"> Pašvaldību likuma 10. panta pirmās daļas 8.punktu</w:t>
      </w:r>
    </w:p>
    <w:p w14:paraId="0D9784E8" w14:textId="77777777" w:rsidR="008B19CA" w:rsidRPr="008B19CA" w:rsidRDefault="008B19CA" w:rsidP="008B19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D26F6F" w14:textId="68EA9B3D" w:rsidR="008B19CA" w:rsidRPr="008B19CA" w:rsidRDefault="00496F5A" w:rsidP="008B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B19CA" w:rsidRPr="008B19CA">
        <w:rPr>
          <w:rFonts w:ascii="Times New Roman" w:hAnsi="Times New Roman" w:cs="Times New Roman"/>
          <w:b/>
          <w:sz w:val="24"/>
          <w:szCs w:val="24"/>
        </w:rPr>
        <w:t>. Vispārīgie jautājumi</w:t>
      </w:r>
    </w:p>
    <w:p w14:paraId="55354925" w14:textId="4A2991D1" w:rsidR="00192BFD" w:rsidRDefault="00192BFD" w:rsidP="002F3765">
      <w:pPr>
        <w:pStyle w:val="Pamatteksts3"/>
        <w:numPr>
          <w:ilvl w:val="0"/>
          <w:numId w:val="1"/>
        </w:numPr>
        <w:ind w:left="357" w:right="0" w:hanging="357"/>
      </w:pPr>
      <w:r>
        <w:t xml:space="preserve">Nolikums nosaka Madonas </w:t>
      </w:r>
      <w:r w:rsidRPr="00213303">
        <w:t xml:space="preserve">novada </w:t>
      </w:r>
      <w:r w:rsidRPr="00213303">
        <w:rPr>
          <w:iCs/>
          <w:szCs w:val="24"/>
        </w:rPr>
        <w:t>pašvaldības (turpmāk – Pašvaldība)</w:t>
      </w:r>
      <w:r>
        <w:rPr>
          <w:iCs/>
          <w:szCs w:val="24"/>
        </w:rPr>
        <w:t xml:space="preserve"> Apbalvojumu piešķiršanas komisijas  </w:t>
      </w:r>
      <w:r w:rsidRPr="00213303">
        <w:rPr>
          <w:iCs/>
          <w:szCs w:val="24"/>
        </w:rPr>
        <w:t>(turpmāk – Komisija)</w:t>
      </w:r>
      <w:r>
        <w:rPr>
          <w:iCs/>
          <w:szCs w:val="24"/>
        </w:rPr>
        <w:t xml:space="preserve"> </w:t>
      </w:r>
      <w:r>
        <w:t xml:space="preserve">kompetenci, uzdevumus, </w:t>
      </w:r>
      <w:r w:rsidR="00AD600F">
        <w:t xml:space="preserve">tiesības, sastāvu </w:t>
      </w:r>
      <w:r w:rsidRPr="00213303">
        <w:t xml:space="preserve">un </w:t>
      </w:r>
      <w:r>
        <w:t>darba organizāciju.</w:t>
      </w:r>
    </w:p>
    <w:p w14:paraId="6E56B8BB" w14:textId="1603353E" w:rsidR="00B37433" w:rsidRPr="00192BFD" w:rsidRDefault="00192BFD" w:rsidP="002F3765">
      <w:pPr>
        <w:pStyle w:val="Pamatteksts3"/>
        <w:numPr>
          <w:ilvl w:val="0"/>
          <w:numId w:val="1"/>
        </w:numPr>
        <w:ind w:left="357" w:right="0" w:hanging="357"/>
      </w:pPr>
      <w:r w:rsidRPr="00192BFD">
        <w:t>Komisija ir Pašvaldība</w:t>
      </w:r>
      <w:r>
        <w:t xml:space="preserve">s </w:t>
      </w:r>
      <w:r w:rsidRPr="00192BFD">
        <w:t xml:space="preserve">domes </w:t>
      </w:r>
      <w:r>
        <w:t xml:space="preserve">(turpmāk – Dome) </w:t>
      </w:r>
      <w:r w:rsidRPr="00192BFD">
        <w:t>izveidota institūcija, kuras kompetenc</w:t>
      </w:r>
      <w:r w:rsidR="006801F5">
        <w:t>ē</w:t>
      </w:r>
      <w:r w:rsidRPr="006801F5">
        <w:t xml:space="preserve"> </w:t>
      </w:r>
      <w:r w:rsidR="006801F5" w:rsidRPr="006801F5">
        <w:t xml:space="preserve">ir </w:t>
      </w:r>
      <w:r w:rsidR="006801F5">
        <w:t xml:space="preserve">piešķirt pašvaldības apbalvojumus </w:t>
      </w:r>
      <w:r w:rsidRPr="006801F5">
        <w:t>fiziskām personām un personu grupām (juridiskai personai, kolektīvam, komandai, biedrībai u.c.)</w:t>
      </w:r>
      <w:r w:rsidR="00CC38F5">
        <w:t xml:space="preserve"> saskaņā ar pašvaldības apbalvojumu nolikumu</w:t>
      </w:r>
      <w:r w:rsidR="00B37433">
        <w:t>.</w:t>
      </w:r>
    </w:p>
    <w:p w14:paraId="4B828F29" w14:textId="6718E944" w:rsidR="008B19CA" w:rsidRPr="00192BFD" w:rsidRDefault="008B19CA" w:rsidP="002F3765">
      <w:pPr>
        <w:pStyle w:val="Pamatteksts3"/>
        <w:numPr>
          <w:ilvl w:val="0"/>
          <w:numId w:val="1"/>
        </w:numPr>
        <w:ind w:left="357" w:right="0" w:hanging="357"/>
      </w:pPr>
      <w:r w:rsidRPr="00192BFD">
        <w:t xml:space="preserve">Savā darbībā Komisija ievēro </w:t>
      </w:r>
      <w:r w:rsidR="00192BFD">
        <w:t>ārējos normatīvos aktus,</w:t>
      </w:r>
      <w:r w:rsidRPr="00192BFD">
        <w:t xml:space="preserve"> Domes lēmumus, kā arī šo nolikumu.</w:t>
      </w:r>
    </w:p>
    <w:p w14:paraId="6ABAFE05" w14:textId="379CF598" w:rsidR="008B19CA" w:rsidRPr="00192BFD" w:rsidRDefault="008B19CA" w:rsidP="002F3765">
      <w:pPr>
        <w:pStyle w:val="Pamatteksts3"/>
        <w:numPr>
          <w:ilvl w:val="0"/>
          <w:numId w:val="1"/>
        </w:numPr>
        <w:ind w:left="357" w:right="0" w:hanging="357"/>
      </w:pPr>
      <w:r w:rsidRPr="00192BFD">
        <w:t>Savus uzdevumus Komisija veic, sadarbojoties ar valsts un pašvaldības institūcijām, kā arī citām juridiskām personām savas kompetences ietvaros.</w:t>
      </w:r>
    </w:p>
    <w:p w14:paraId="22AFF5C3" w14:textId="0115A261" w:rsidR="008B19CA" w:rsidRPr="00192BFD" w:rsidRDefault="008B19CA" w:rsidP="002F3765">
      <w:pPr>
        <w:pStyle w:val="Pamatteksts3"/>
        <w:numPr>
          <w:ilvl w:val="0"/>
          <w:numId w:val="1"/>
        </w:numPr>
        <w:ind w:left="357" w:right="0" w:hanging="357"/>
      </w:pPr>
      <w:r w:rsidRPr="00192BFD">
        <w:t xml:space="preserve">Komisijas locekļi, pieņemot lēmumus, balstās uz </w:t>
      </w:r>
      <w:proofErr w:type="spellStart"/>
      <w:r w:rsidRPr="00192BFD">
        <w:t>neietekmējamības</w:t>
      </w:r>
      <w:proofErr w:type="spellEnd"/>
      <w:r w:rsidRPr="00192BFD">
        <w:t xml:space="preserve"> un objektivitātes principiem.</w:t>
      </w:r>
    </w:p>
    <w:p w14:paraId="56EAF6DF" w14:textId="77777777" w:rsidR="009173C0" w:rsidRDefault="009173C0" w:rsidP="002F37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63587" w14:textId="61536232" w:rsidR="008B19CA" w:rsidRPr="008B19CA" w:rsidRDefault="00496F5A" w:rsidP="002F3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8B19CA" w:rsidRPr="008B19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600F">
        <w:rPr>
          <w:rFonts w:ascii="Times New Roman" w:hAnsi="Times New Roman" w:cs="Times New Roman"/>
          <w:b/>
          <w:sz w:val="24"/>
          <w:szCs w:val="24"/>
        </w:rPr>
        <w:t>Komisijas g</w:t>
      </w:r>
      <w:r w:rsidR="008B19CA" w:rsidRPr="008B19CA">
        <w:rPr>
          <w:rFonts w:ascii="Times New Roman" w:hAnsi="Times New Roman" w:cs="Times New Roman"/>
          <w:b/>
          <w:sz w:val="24"/>
          <w:szCs w:val="24"/>
        </w:rPr>
        <w:t>alvenie uzdevumi</w:t>
      </w:r>
      <w:r w:rsidR="00AD600F">
        <w:rPr>
          <w:rFonts w:ascii="Times New Roman" w:hAnsi="Times New Roman" w:cs="Times New Roman"/>
          <w:b/>
          <w:sz w:val="24"/>
          <w:szCs w:val="24"/>
        </w:rPr>
        <w:t xml:space="preserve"> un tiesības</w:t>
      </w:r>
    </w:p>
    <w:p w14:paraId="6EC045B2" w14:textId="77777777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6. Komisijas galvenie uzdevumi ir:</w:t>
      </w:r>
    </w:p>
    <w:p w14:paraId="613EACB5" w14:textId="3843FAC9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6.1. izsk</w:t>
      </w:r>
      <w:r>
        <w:rPr>
          <w:rFonts w:ascii="Times New Roman" w:hAnsi="Times New Roman" w:cs="Times New Roman"/>
          <w:sz w:val="24"/>
          <w:szCs w:val="24"/>
        </w:rPr>
        <w:t xml:space="preserve">atīt priekšlikumus par </w:t>
      </w:r>
      <w:r w:rsidR="006801F5">
        <w:rPr>
          <w:rFonts w:ascii="Times New Roman" w:hAnsi="Times New Roman" w:cs="Times New Roman"/>
          <w:sz w:val="24"/>
          <w:szCs w:val="24"/>
        </w:rPr>
        <w:t>pašvaldības</w:t>
      </w:r>
      <w:r w:rsidRPr="008B19CA">
        <w:rPr>
          <w:rFonts w:ascii="Times New Roman" w:hAnsi="Times New Roman" w:cs="Times New Roman"/>
          <w:sz w:val="24"/>
          <w:szCs w:val="24"/>
        </w:rPr>
        <w:t xml:space="preserve"> apbalvojum</w:t>
      </w:r>
      <w:r w:rsidR="00CC38F5">
        <w:rPr>
          <w:rFonts w:ascii="Times New Roman" w:hAnsi="Times New Roman" w:cs="Times New Roman"/>
          <w:sz w:val="24"/>
          <w:szCs w:val="24"/>
        </w:rPr>
        <w:t>a</w:t>
      </w:r>
      <w:r w:rsidRPr="008B19CA">
        <w:rPr>
          <w:rFonts w:ascii="Times New Roman" w:hAnsi="Times New Roman" w:cs="Times New Roman"/>
          <w:sz w:val="24"/>
          <w:szCs w:val="24"/>
        </w:rPr>
        <w:t xml:space="preserve"> piešķiršanu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 xml:space="preserve">pieņemt lēmumu par </w:t>
      </w:r>
      <w:r w:rsidR="006801F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B19CA">
        <w:rPr>
          <w:rFonts w:ascii="Times New Roman" w:hAnsi="Times New Roman" w:cs="Times New Roman"/>
          <w:sz w:val="24"/>
          <w:szCs w:val="24"/>
        </w:rPr>
        <w:t>apbalvojum</w:t>
      </w:r>
      <w:r w:rsidR="00CC38F5">
        <w:rPr>
          <w:rFonts w:ascii="Times New Roman" w:hAnsi="Times New Roman" w:cs="Times New Roman"/>
          <w:sz w:val="24"/>
          <w:szCs w:val="24"/>
        </w:rPr>
        <w:t>a</w:t>
      </w:r>
      <w:r w:rsidRPr="008B19CA">
        <w:rPr>
          <w:rFonts w:ascii="Times New Roman" w:hAnsi="Times New Roman" w:cs="Times New Roman"/>
          <w:sz w:val="24"/>
          <w:szCs w:val="24"/>
        </w:rPr>
        <w:t xml:space="preserve"> piešķiršanu;</w:t>
      </w:r>
    </w:p>
    <w:p w14:paraId="5BEF8CF5" w14:textId="56B67738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 xml:space="preserve">6.2. sniegt priekšlikumus par jaunu </w:t>
      </w:r>
      <w:r w:rsidR="00CC38F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B19CA">
        <w:rPr>
          <w:rFonts w:ascii="Times New Roman" w:hAnsi="Times New Roman" w:cs="Times New Roman"/>
          <w:sz w:val="24"/>
          <w:szCs w:val="24"/>
        </w:rPr>
        <w:t>apbalvojum</w:t>
      </w:r>
      <w:r w:rsidR="00CC38F5">
        <w:rPr>
          <w:rFonts w:ascii="Times New Roman" w:hAnsi="Times New Roman" w:cs="Times New Roman"/>
          <w:sz w:val="24"/>
          <w:szCs w:val="24"/>
        </w:rPr>
        <w:t>a</w:t>
      </w:r>
      <w:r w:rsidRPr="008B19CA">
        <w:rPr>
          <w:rFonts w:ascii="Times New Roman" w:hAnsi="Times New Roman" w:cs="Times New Roman"/>
          <w:sz w:val="24"/>
          <w:szCs w:val="24"/>
        </w:rPr>
        <w:t xml:space="preserve"> veid</w:t>
      </w:r>
      <w:r w:rsidR="00CC38F5">
        <w:rPr>
          <w:rFonts w:ascii="Times New Roman" w:hAnsi="Times New Roman" w:cs="Times New Roman"/>
          <w:sz w:val="24"/>
          <w:szCs w:val="24"/>
        </w:rPr>
        <w:t>a</w:t>
      </w:r>
      <w:r w:rsidRPr="008B19CA">
        <w:rPr>
          <w:rFonts w:ascii="Times New Roman" w:hAnsi="Times New Roman" w:cs="Times New Roman"/>
          <w:sz w:val="24"/>
          <w:szCs w:val="24"/>
        </w:rPr>
        <w:t xml:space="preserve"> ieviešanu un izstrādāt </w:t>
      </w:r>
      <w:r w:rsidR="00CC38F5">
        <w:rPr>
          <w:rFonts w:ascii="Times New Roman" w:hAnsi="Times New Roman" w:cs="Times New Roman"/>
          <w:sz w:val="24"/>
          <w:szCs w:val="24"/>
        </w:rPr>
        <w:t xml:space="preserve">tā </w:t>
      </w:r>
      <w:r w:rsidRPr="008B19CA">
        <w:rPr>
          <w:rFonts w:ascii="Times New Roman" w:hAnsi="Times New Roman" w:cs="Times New Roman"/>
          <w:sz w:val="24"/>
          <w:szCs w:val="24"/>
        </w:rPr>
        <w:t>piešķiršanas nosacījumus;</w:t>
      </w:r>
    </w:p>
    <w:p w14:paraId="0FFF764A" w14:textId="77777777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>. novērtēt un veicināt Madonas</w:t>
      </w:r>
      <w:r w:rsidRPr="008B19CA">
        <w:rPr>
          <w:rFonts w:ascii="Times New Roman" w:hAnsi="Times New Roman" w:cs="Times New Roman"/>
          <w:sz w:val="24"/>
          <w:szCs w:val="24"/>
        </w:rPr>
        <w:t xml:space="preserve"> novada aktīvu personu publisku atzīšanu;</w:t>
      </w:r>
    </w:p>
    <w:p w14:paraId="56780AAF" w14:textId="77C7F9F4" w:rsidR="00F66F72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6.4. izskatīt priekšlikumus un sniegt atzinumus Domei par kandidatūru izvirzīšanu citu</w:t>
      </w:r>
      <w:r w:rsidR="00CC3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1F5">
        <w:rPr>
          <w:rFonts w:ascii="Times New Roman" w:hAnsi="Times New Roman" w:cs="Times New Roman"/>
          <w:sz w:val="24"/>
          <w:szCs w:val="24"/>
        </w:rPr>
        <w:t>orga</w:t>
      </w:r>
      <w:r w:rsidR="00CC38F5">
        <w:rPr>
          <w:rFonts w:ascii="Times New Roman" w:hAnsi="Times New Roman" w:cs="Times New Roman"/>
          <w:sz w:val="24"/>
          <w:szCs w:val="24"/>
        </w:rPr>
        <w:t>-</w:t>
      </w:r>
      <w:r w:rsidR="006801F5">
        <w:rPr>
          <w:rFonts w:ascii="Times New Roman" w:hAnsi="Times New Roman" w:cs="Times New Roman"/>
          <w:sz w:val="24"/>
          <w:szCs w:val="24"/>
        </w:rPr>
        <w:t>nizāciju</w:t>
      </w:r>
      <w:proofErr w:type="spellEnd"/>
      <w:r w:rsidR="006801F5"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>vai valsts apbalvojumiem</w:t>
      </w:r>
      <w:r w:rsidR="00F66F72">
        <w:rPr>
          <w:rFonts w:ascii="Times New Roman" w:hAnsi="Times New Roman" w:cs="Times New Roman"/>
          <w:sz w:val="24"/>
          <w:szCs w:val="24"/>
        </w:rPr>
        <w:t>;</w:t>
      </w:r>
    </w:p>
    <w:p w14:paraId="56699BD8" w14:textId="176C08EC" w:rsidR="008B19CA" w:rsidRPr="00D036DE" w:rsidRDefault="00F66F72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D036DE">
        <w:rPr>
          <w:rFonts w:ascii="Times New Roman" w:hAnsi="Times New Roman" w:cs="Times New Roman"/>
          <w:sz w:val="24"/>
          <w:szCs w:val="24"/>
        </w:rPr>
        <w:lastRenderedPageBreak/>
        <w:t>6.5. izskatīt citus Komisijai adresētos iesniegumus vai jautājumus</w:t>
      </w:r>
      <w:r w:rsidR="008B19CA" w:rsidRPr="00D036DE">
        <w:rPr>
          <w:rFonts w:ascii="Times New Roman" w:hAnsi="Times New Roman" w:cs="Times New Roman"/>
          <w:sz w:val="24"/>
          <w:szCs w:val="24"/>
        </w:rPr>
        <w:t>.</w:t>
      </w:r>
    </w:p>
    <w:p w14:paraId="5FF11250" w14:textId="358DCEC7" w:rsidR="00D036DE" w:rsidRDefault="009173C0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19CA" w:rsidRPr="008B19CA">
        <w:rPr>
          <w:rFonts w:ascii="Times New Roman" w:hAnsi="Times New Roman" w:cs="Times New Roman"/>
          <w:sz w:val="24"/>
          <w:szCs w:val="24"/>
        </w:rPr>
        <w:t>. Komisija</w:t>
      </w:r>
      <w:r w:rsidR="006801F5">
        <w:rPr>
          <w:rFonts w:ascii="Times New Roman" w:hAnsi="Times New Roman" w:cs="Times New Roman"/>
          <w:sz w:val="24"/>
          <w:szCs w:val="24"/>
        </w:rPr>
        <w:t xml:space="preserve">i ir tiesības savas kompetences ietvaros </w:t>
      </w:r>
      <w:r w:rsidR="008B19CA" w:rsidRPr="008B19CA">
        <w:rPr>
          <w:rFonts w:ascii="Times New Roman" w:hAnsi="Times New Roman" w:cs="Times New Roman"/>
          <w:sz w:val="24"/>
          <w:szCs w:val="24"/>
        </w:rPr>
        <w:t>sniegt viedokli, priekšlikumus Domes pastāvīgajām komitejām,</w:t>
      </w:r>
      <w:r w:rsidR="006801F5">
        <w:rPr>
          <w:rFonts w:ascii="Times New Roman" w:hAnsi="Times New Roman" w:cs="Times New Roman"/>
          <w:sz w:val="24"/>
          <w:szCs w:val="24"/>
        </w:rPr>
        <w:t xml:space="preserve"> </w:t>
      </w:r>
      <w:r w:rsidR="008B19CA">
        <w:rPr>
          <w:rFonts w:ascii="Times New Roman" w:hAnsi="Times New Roman" w:cs="Times New Roman"/>
          <w:sz w:val="24"/>
          <w:szCs w:val="24"/>
        </w:rPr>
        <w:t>komisijām,</w:t>
      </w:r>
      <w:r w:rsidR="00D036DE">
        <w:rPr>
          <w:rFonts w:ascii="Times New Roman" w:hAnsi="Times New Roman" w:cs="Times New Roman"/>
          <w:sz w:val="24"/>
          <w:szCs w:val="24"/>
        </w:rPr>
        <w:t xml:space="preserve"> institūcijām.</w:t>
      </w:r>
      <w:r w:rsidR="008B19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592CA" w14:textId="3E5876C8" w:rsidR="008B19CA" w:rsidRPr="008B19CA" w:rsidRDefault="00496F5A" w:rsidP="002F3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8B19CA" w:rsidRPr="008B19CA">
        <w:rPr>
          <w:rFonts w:ascii="Times New Roman" w:hAnsi="Times New Roman" w:cs="Times New Roman"/>
          <w:b/>
          <w:sz w:val="24"/>
          <w:szCs w:val="24"/>
        </w:rPr>
        <w:t>. Komisijas struktūra</w:t>
      </w:r>
    </w:p>
    <w:p w14:paraId="011072FB" w14:textId="24F8F780" w:rsidR="00F66F72" w:rsidRDefault="009173C0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B19CA" w:rsidRPr="008B19CA">
        <w:rPr>
          <w:rFonts w:ascii="Times New Roman" w:hAnsi="Times New Roman" w:cs="Times New Roman"/>
          <w:sz w:val="24"/>
          <w:szCs w:val="24"/>
        </w:rPr>
        <w:t xml:space="preserve">. </w:t>
      </w:r>
      <w:r w:rsidR="00F66F72">
        <w:rPr>
          <w:rFonts w:ascii="Times New Roman" w:hAnsi="Times New Roman" w:cs="Times New Roman"/>
          <w:sz w:val="24"/>
          <w:szCs w:val="24"/>
        </w:rPr>
        <w:t>Komisijas sastāvā ir Komisijas priekšsēdētājs, priekšsēdētāja vietnieks un seši komisijas locekļi.</w:t>
      </w:r>
    </w:p>
    <w:p w14:paraId="3440A627" w14:textId="678A68C8" w:rsidR="008B19CA" w:rsidRPr="008B19CA" w:rsidRDefault="009173C0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6F72">
        <w:rPr>
          <w:rFonts w:ascii="Times New Roman" w:hAnsi="Times New Roman" w:cs="Times New Roman"/>
          <w:sz w:val="24"/>
          <w:szCs w:val="24"/>
        </w:rPr>
        <w:t xml:space="preserve">. Dome apstiprina </w:t>
      </w:r>
      <w:r w:rsidR="008B19CA" w:rsidRPr="008B19CA">
        <w:rPr>
          <w:rFonts w:ascii="Times New Roman" w:hAnsi="Times New Roman" w:cs="Times New Roman"/>
          <w:sz w:val="24"/>
          <w:szCs w:val="24"/>
        </w:rPr>
        <w:t>Komisijas locekļus</w:t>
      </w:r>
      <w:r w:rsidR="00F66F72">
        <w:rPr>
          <w:rFonts w:ascii="Times New Roman" w:hAnsi="Times New Roman" w:cs="Times New Roman"/>
          <w:sz w:val="24"/>
          <w:szCs w:val="24"/>
        </w:rPr>
        <w:t xml:space="preserve"> un Komisijas priekšsēdētāju. </w:t>
      </w:r>
      <w:r w:rsidR="008B19CA" w:rsidRPr="008B19CA">
        <w:rPr>
          <w:rFonts w:ascii="Times New Roman" w:hAnsi="Times New Roman" w:cs="Times New Roman"/>
          <w:sz w:val="24"/>
          <w:szCs w:val="24"/>
        </w:rPr>
        <w:t xml:space="preserve">Komisijas </w:t>
      </w:r>
      <w:r w:rsidR="00F66F72">
        <w:rPr>
          <w:rFonts w:ascii="Times New Roman" w:hAnsi="Times New Roman" w:cs="Times New Roman"/>
          <w:sz w:val="24"/>
          <w:szCs w:val="24"/>
        </w:rPr>
        <w:t>p</w:t>
      </w:r>
      <w:r w:rsidR="008B19CA" w:rsidRPr="008B19CA">
        <w:rPr>
          <w:rFonts w:ascii="Times New Roman" w:hAnsi="Times New Roman" w:cs="Times New Roman"/>
          <w:sz w:val="24"/>
          <w:szCs w:val="24"/>
        </w:rPr>
        <w:t>riekšsēdētājs ir Domes</w:t>
      </w:r>
      <w:r w:rsidR="00F66F72">
        <w:rPr>
          <w:rFonts w:ascii="Times New Roman" w:hAnsi="Times New Roman" w:cs="Times New Roman"/>
          <w:sz w:val="24"/>
          <w:szCs w:val="24"/>
        </w:rPr>
        <w:t xml:space="preserve"> </w:t>
      </w:r>
      <w:r w:rsidR="005A79AD">
        <w:rPr>
          <w:rFonts w:ascii="Times New Roman" w:hAnsi="Times New Roman" w:cs="Times New Roman"/>
          <w:sz w:val="24"/>
          <w:szCs w:val="24"/>
        </w:rPr>
        <w:t>priekšsēdētājs vai Domes priekšsēdētāja vietnieks.</w:t>
      </w:r>
    </w:p>
    <w:p w14:paraId="4EBA2AC2" w14:textId="35ADD5D9" w:rsid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0</w:t>
      </w:r>
      <w:r w:rsidRPr="008B19CA">
        <w:rPr>
          <w:rFonts w:ascii="Times New Roman" w:hAnsi="Times New Roman" w:cs="Times New Roman"/>
          <w:sz w:val="24"/>
          <w:szCs w:val="24"/>
        </w:rPr>
        <w:t xml:space="preserve">. Komisija, atklāti balsojot ar vienkāršu balsu vairākumu, ievēlē </w:t>
      </w:r>
      <w:r w:rsidR="00FE13BB">
        <w:rPr>
          <w:rFonts w:ascii="Times New Roman" w:hAnsi="Times New Roman" w:cs="Times New Roman"/>
          <w:sz w:val="24"/>
          <w:szCs w:val="24"/>
        </w:rPr>
        <w:t xml:space="preserve">komisijas </w:t>
      </w:r>
      <w:r w:rsidRPr="008B19CA">
        <w:rPr>
          <w:rFonts w:ascii="Times New Roman" w:hAnsi="Times New Roman" w:cs="Times New Roman"/>
          <w:sz w:val="24"/>
          <w:szCs w:val="24"/>
        </w:rPr>
        <w:t>priekšsēdētāja</w:t>
      </w:r>
      <w:r w:rsidR="00FE13BB"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>vietnieku. Priekšsēdētāja vietnieka kandidāta pretendentu var izvirzīt Komisijas priekšsēdētājs vai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 xml:space="preserve">puse </w:t>
      </w:r>
      <w:r w:rsidR="00F66F72">
        <w:rPr>
          <w:rFonts w:ascii="Times New Roman" w:hAnsi="Times New Roman" w:cs="Times New Roman"/>
          <w:sz w:val="24"/>
          <w:szCs w:val="24"/>
        </w:rPr>
        <w:t xml:space="preserve">no </w:t>
      </w:r>
      <w:r w:rsidRPr="008B19CA">
        <w:rPr>
          <w:rFonts w:ascii="Times New Roman" w:hAnsi="Times New Roman" w:cs="Times New Roman"/>
          <w:sz w:val="24"/>
          <w:szCs w:val="24"/>
        </w:rPr>
        <w:t>Komisijas locekļ</w:t>
      </w:r>
      <w:r w:rsidR="00F66F72">
        <w:rPr>
          <w:rFonts w:ascii="Times New Roman" w:hAnsi="Times New Roman" w:cs="Times New Roman"/>
          <w:sz w:val="24"/>
          <w:szCs w:val="24"/>
        </w:rPr>
        <w:t>iem</w:t>
      </w:r>
      <w:r w:rsidRPr="008B19CA">
        <w:rPr>
          <w:rFonts w:ascii="Times New Roman" w:hAnsi="Times New Roman" w:cs="Times New Roman"/>
          <w:sz w:val="24"/>
          <w:szCs w:val="24"/>
        </w:rPr>
        <w:t>.</w:t>
      </w:r>
    </w:p>
    <w:p w14:paraId="570727F2" w14:textId="6C528A3A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1</w:t>
      </w:r>
      <w:r w:rsidRPr="008B19CA">
        <w:rPr>
          <w:rFonts w:ascii="Times New Roman" w:hAnsi="Times New Roman" w:cs="Times New Roman"/>
          <w:sz w:val="24"/>
          <w:szCs w:val="24"/>
        </w:rPr>
        <w:t xml:space="preserve">. Komisijas darba organizatorisko un tehnisko apkalpošanu nodrošina </w:t>
      </w:r>
      <w:r w:rsidR="00AD600F">
        <w:rPr>
          <w:rFonts w:ascii="Times New Roman" w:hAnsi="Times New Roman" w:cs="Times New Roman"/>
          <w:sz w:val="24"/>
          <w:szCs w:val="24"/>
        </w:rPr>
        <w:t xml:space="preserve">Komisijas </w:t>
      </w:r>
      <w:r w:rsidRPr="008B19CA">
        <w:rPr>
          <w:rFonts w:ascii="Times New Roman" w:hAnsi="Times New Roman" w:cs="Times New Roman"/>
          <w:sz w:val="24"/>
          <w:szCs w:val="24"/>
        </w:rPr>
        <w:t>sekretārs, kurš</w:t>
      </w:r>
      <w:r w:rsidR="005A79AD"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 xml:space="preserve">ir Pašvaldības </w:t>
      </w:r>
      <w:r w:rsidR="00D036DE">
        <w:rPr>
          <w:rFonts w:ascii="Times New Roman" w:hAnsi="Times New Roman" w:cs="Times New Roman"/>
          <w:sz w:val="24"/>
          <w:szCs w:val="24"/>
        </w:rPr>
        <w:t>iestādes “</w:t>
      </w:r>
      <w:r w:rsidR="00D036DE" w:rsidRPr="000F4E25">
        <w:rPr>
          <w:rFonts w:ascii="Times New Roman" w:hAnsi="Times New Roman" w:cs="Times New Roman"/>
          <w:sz w:val="24"/>
          <w:szCs w:val="24"/>
        </w:rPr>
        <w:t xml:space="preserve">Madonas novada Centrālā administrācija” </w:t>
      </w:r>
      <w:r w:rsidRPr="008B19CA">
        <w:rPr>
          <w:rFonts w:ascii="Times New Roman" w:hAnsi="Times New Roman" w:cs="Times New Roman"/>
          <w:sz w:val="24"/>
          <w:szCs w:val="24"/>
        </w:rPr>
        <w:t>darbinieks.</w:t>
      </w:r>
    </w:p>
    <w:p w14:paraId="48945617" w14:textId="540CDAC0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2</w:t>
      </w:r>
      <w:r w:rsidRPr="008B19CA">
        <w:rPr>
          <w:rFonts w:ascii="Times New Roman" w:hAnsi="Times New Roman" w:cs="Times New Roman"/>
          <w:sz w:val="24"/>
          <w:szCs w:val="24"/>
        </w:rPr>
        <w:t>. Komisijas priekšsēdētājs, bet viņa prombūtnes l</w:t>
      </w:r>
      <w:r w:rsidR="005A79AD">
        <w:rPr>
          <w:rFonts w:ascii="Times New Roman" w:hAnsi="Times New Roman" w:cs="Times New Roman"/>
          <w:sz w:val="24"/>
          <w:szCs w:val="24"/>
        </w:rPr>
        <w:t>aikā – Komisijas priekšsēdētāja</w:t>
      </w:r>
      <w:r w:rsidR="00AD600F">
        <w:rPr>
          <w:rFonts w:ascii="Times New Roman" w:hAnsi="Times New Roman" w:cs="Times New Roman"/>
          <w:sz w:val="24"/>
          <w:szCs w:val="24"/>
        </w:rPr>
        <w:t xml:space="preserve"> vietnieks:</w:t>
      </w:r>
    </w:p>
    <w:p w14:paraId="05ECC9F3" w14:textId="4ADF1D41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2</w:t>
      </w:r>
      <w:r w:rsidRPr="008B19CA">
        <w:rPr>
          <w:rFonts w:ascii="Times New Roman" w:hAnsi="Times New Roman" w:cs="Times New Roman"/>
          <w:sz w:val="24"/>
          <w:szCs w:val="24"/>
        </w:rPr>
        <w:t>.1. vada Komisijas darbu, ir atbildīgs par Komisijas uzdevumu un lēmumu izpildi;</w:t>
      </w:r>
    </w:p>
    <w:p w14:paraId="680C3389" w14:textId="74535148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2</w:t>
      </w:r>
      <w:r w:rsidRPr="008B19CA">
        <w:rPr>
          <w:rFonts w:ascii="Times New Roman" w:hAnsi="Times New Roman" w:cs="Times New Roman"/>
          <w:sz w:val="24"/>
          <w:szCs w:val="24"/>
        </w:rPr>
        <w:t xml:space="preserve">.2. </w:t>
      </w:r>
      <w:r w:rsidR="00F66F72">
        <w:rPr>
          <w:rFonts w:ascii="Times New Roman" w:hAnsi="Times New Roman" w:cs="Times New Roman"/>
          <w:sz w:val="24"/>
          <w:szCs w:val="24"/>
        </w:rPr>
        <w:t>sagatavo</w:t>
      </w:r>
      <w:r w:rsidRPr="008B19CA">
        <w:rPr>
          <w:rFonts w:ascii="Times New Roman" w:hAnsi="Times New Roman" w:cs="Times New Roman"/>
          <w:sz w:val="24"/>
          <w:szCs w:val="24"/>
        </w:rPr>
        <w:t xml:space="preserve"> Komisijas sēdes darba kārtību;</w:t>
      </w:r>
    </w:p>
    <w:p w14:paraId="3721FAD1" w14:textId="3DF903F3" w:rsid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2</w:t>
      </w:r>
      <w:r w:rsidRPr="008B19CA">
        <w:rPr>
          <w:rFonts w:ascii="Times New Roman" w:hAnsi="Times New Roman" w:cs="Times New Roman"/>
          <w:sz w:val="24"/>
          <w:szCs w:val="24"/>
        </w:rPr>
        <w:t>.3. sagatavo, sasauc un vada Komisijas sēdes;</w:t>
      </w:r>
    </w:p>
    <w:p w14:paraId="60FE5ACF" w14:textId="09EBB283" w:rsidR="00AD600F" w:rsidRPr="00D036DE" w:rsidRDefault="00AD600F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D036DE">
        <w:rPr>
          <w:rFonts w:ascii="Times New Roman" w:hAnsi="Times New Roman" w:cs="Times New Roman"/>
          <w:sz w:val="24"/>
          <w:szCs w:val="24"/>
        </w:rPr>
        <w:t>1</w:t>
      </w:r>
      <w:r w:rsidR="009173C0" w:rsidRPr="00D036DE">
        <w:rPr>
          <w:rFonts w:ascii="Times New Roman" w:hAnsi="Times New Roman" w:cs="Times New Roman"/>
          <w:sz w:val="24"/>
          <w:szCs w:val="24"/>
        </w:rPr>
        <w:t>2</w:t>
      </w:r>
      <w:r w:rsidRPr="00D036DE">
        <w:rPr>
          <w:rFonts w:ascii="Times New Roman" w:hAnsi="Times New Roman" w:cs="Times New Roman"/>
          <w:sz w:val="24"/>
          <w:szCs w:val="24"/>
        </w:rPr>
        <w:t>.4. paraksta sēdes protokolu, Komisijas lēmumus;</w:t>
      </w:r>
    </w:p>
    <w:p w14:paraId="2D9FFAEB" w14:textId="5DB117AA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2</w:t>
      </w:r>
      <w:r w:rsidRPr="008B19CA">
        <w:rPr>
          <w:rFonts w:ascii="Times New Roman" w:hAnsi="Times New Roman" w:cs="Times New Roman"/>
          <w:sz w:val="24"/>
          <w:szCs w:val="24"/>
        </w:rPr>
        <w:t>.</w:t>
      </w:r>
      <w:r w:rsidR="00AD600F">
        <w:rPr>
          <w:rFonts w:ascii="Times New Roman" w:hAnsi="Times New Roman" w:cs="Times New Roman"/>
          <w:sz w:val="24"/>
          <w:szCs w:val="24"/>
        </w:rPr>
        <w:t>5</w:t>
      </w:r>
      <w:r w:rsidRPr="008B19CA">
        <w:rPr>
          <w:rFonts w:ascii="Times New Roman" w:hAnsi="Times New Roman" w:cs="Times New Roman"/>
          <w:sz w:val="24"/>
          <w:szCs w:val="24"/>
        </w:rPr>
        <w:t xml:space="preserve">. pārstāv Komisijas viedokli Domes sēdēs citās komitejās, </w:t>
      </w:r>
      <w:r w:rsidRPr="00F66F72">
        <w:rPr>
          <w:rFonts w:ascii="Times New Roman" w:hAnsi="Times New Roman" w:cs="Times New Roman"/>
          <w:sz w:val="24"/>
          <w:szCs w:val="24"/>
        </w:rPr>
        <w:t>komisijās</w:t>
      </w:r>
      <w:r w:rsidRPr="008B19CA">
        <w:rPr>
          <w:rFonts w:ascii="Times New Roman" w:hAnsi="Times New Roman" w:cs="Times New Roman"/>
          <w:sz w:val="24"/>
          <w:szCs w:val="24"/>
        </w:rPr>
        <w:t xml:space="preserve"> un institūcijās;</w:t>
      </w:r>
    </w:p>
    <w:p w14:paraId="6D69DEC9" w14:textId="217BBD55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2</w:t>
      </w:r>
      <w:r w:rsidRPr="008B19CA">
        <w:rPr>
          <w:rFonts w:ascii="Times New Roman" w:hAnsi="Times New Roman" w:cs="Times New Roman"/>
          <w:sz w:val="24"/>
          <w:szCs w:val="24"/>
        </w:rPr>
        <w:t>.</w:t>
      </w:r>
      <w:r w:rsidR="00AD600F">
        <w:rPr>
          <w:rFonts w:ascii="Times New Roman" w:hAnsi="Times New Roman" w:cs="Times New Roman"/>
          <w:sz w:val="24"/>
          <w:szCs w:val="24"/>
        </w:rPr>
        <w:t>6</w:t>
      </w:r>
      <w:r w:rsidRPr="008B19CA">
        <w:rPr>
          <w:rFonts w:ascii="Times New Roman" w:hAnsi="Times New Roman" w:cs="Times New Roman"/>
          <w:sz w:val="24"/>
          <w:szCs w:val="24"/>
        </w:rPr>
        <w:t>. atbild par Komisijas kompetencē esošu Domes lēmumu izpildi.</w:t>
      </w:r>
    </w:p>
    <w:p w14:paraId="1194C7EC" w14:textId="625501F8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3</w:t>
      </w:r>
      <w:r w:rsidRPr="008B19CA">
        <w:rPr>
          <w:rFonts w:ascii="Times New Roman" w:hAnsi="Times New Roman" w:cs="Times New Roman"/>
          <w:sz w:val="24"/>
          <w:szCs w:val="24"/>
        </w:rPr>
        <w:t>. Komisijas sekretārs:</w:t>
      </w:r>
    </w:p>
    <w:p w14:paraId="13C668CD" w14:textId="21679E8C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3</w:t>
      </w:r>
      <w:r w:rsidRPr="008B19CA">
        <w:rPr>
          <w:rFonts w:ascii="Times New Roman" w:hAnsi="Times New Roman" w:cs="Times New Roman"/>
          <w:sz w:val="24"/>
          <w:szCs w:val="24"/>
        </w:rPr>
        <w:t>.1. sagatavo dokumentus jautājumu izskatīšanai Komisijas sēdē;</w:t>
      </w:r>
    </w:p>
    <w:p w14:paraId="3DAF3F90" w14:textId="12E2F0A4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3</w:t>
      </w:r>
      <w:r w:rsidRPr="008B19CA">
        <w:rPr>
          <w:rFonts w:ascii="Times New Roman" w:hAnsi="Times New Roman" w:cs="Times New Roman"/>
          <w:sz w:val="24"/>
          <w:szCs w:val="24"/>
        </w:rPr>
        <w:t>.2. kārto sēžu organizatoriskos jautājumus;</w:t>
      </w:r>
    </w:p>
    <w:p w14:paraId="07264EE8" w14:textId="7028DE41" w:rsidR="008B19CA" w:rsidRPr="00D036DE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3</w:t>
      </w:r>
      <w:r w:rsidRPr="008B19CA">
        <w:rPr>
          <w:rFonts w:ascii="Times New Roman" w:hAnsi="Times New Roman" w:cs="Times New Roman"/>
          <w:sz w:val="24"/>
          <w:szCs w:val="24"/>
        </w:rPr>
        <w:t>.3. protokolē Komisijas sēdes</w:t>
      </w:r>
      <w:r w:rsidR="00AD600F">
        <w:rPr>
          <w:rFonts w:ascii="Times New Roman" w:hAnsi="Times New Roman" w:cs="Times New Roman"/>
          <w:sz w:val="24"/>
          <w:szCs w:val="24"/>
        </w:rPr>
        <w:t xml:space="preserve">, </w:t>
      </w:r>
      <w:r w:rsidR="00AD600F" w:rsidRPr="00D036DE">
        <w:rPr>
          <w:rFonts w:ascii="Times New Roman" w:hAnsi="Times New Roman" w:cs="Times New Roman"/>
          <w:sz w:val="24"/>
          <w:szCs w:val="24"/>
        </w:rPr>
        <w:t xml:space="preserve">protokolā atspoguļojot izskatītos jautājumus, pieņemtos lēmumus, balsošanas rezultātus. </w:t>
      </w:r>
      <w:r w:rsidR="007C4C9A" w:rsidRPr="00D036DE">
        <w:rPr>
          <w:rFonts w:ascii="Times New Roman" w:hAnsi="Times New Roman" w:cs="Times New Roman"/>
          <w:sz w:val="24"/>
          <w:szCs w:val="24"/>
        </w:rPr>
        <w:t>Protokolā netiek izpaustas sēdē notikušās debates</w:t>
      </w:r>
      <w:r w:rsidRPr="00D036DE">
        <w:rPr>
          <w:rFonts w:ascii="Times New Roman" w:hAnsi="Times New Roman" w:cs="Times New Roman"/>
          <w:sz w:val="24"/>
          <w:szCs w:val="24"/>
        </w:rPr>
        <w:t>;</w:t>
      </w:r>
    </w:p>
    <w:p w14:paraId="63ADDAB8" w14:textId="2F14AAB6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3</w:t>
      </w:r>
      <w:r w:rsidRPr="008B19CA">
        <w:rPr>
          <w:rFonts w:ascii="Times New Roman" w:hAnsi="Times New Roman" w:cs="Times New Roman"/>
          <w:sz w:val="24"/>
          <w:szCs w:val="24"/>
        </w:rPr>
        <w:t>.4. sagatavo Domes lēmuma projektus</w:t>
      </w:r>
      <w:r w:rsidR="00F66F72"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>par jautājumiem, kas tiek izskatīti Komisijā;</w:t>
      </w:r>
    </w:p>
    <w:p w14:paraId="1FACA6C7" w14:textId="792EE74C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3</w:t>
      </w:r>
      <w:r w:rsidRPr="008B19CA">
        <w:rPr>
          <w:rFonts w:ascii="Times New Roman" w:hAnsi="Times New Roman" w:cs="Times New Roman"/>
          <w:sz w:val="24"/>
          <w:szCs w:val="24"/>
        </w:rPr>
        <w:t>.5. kārto Komisijas dokumentus, veic dokumentu uzskaiti, nodrošina to saglabāšanu</w:t>
      </w:r>
      <w:r w:rsidR="00FE13BB"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>atbilstoši dokumentu pārvaldības noteikumiem;</w:t>
      </w:r>
    </w:p>
    <w:p w14:paraId="3D86E348" w14:textId="309F98BE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3</w:t>
      </w:r>
      <w:r w:rsidRPr="008B19CA">
        <w:rPr>
          <w:rFonts w:ascii="Times New Roman" w:hAnsi="Times New Roman" w:cs="Times New Roman"/>
          <w:sz w:val="24"/>
          <w:szCs w:val="24"/>
        </w:rPr>
        <w:t>.6. sagatavo un izsniedz Komisijas pieņemtos lēmumus</w:t>
      </w:r>
      <w:r w:rsidR="00AD600F">
        <w:rPr>
          <w:rFonts w:ascii="Times New Roman" w:hAnsi="Times New Roman" w:cs="Times New Roman"/>
          <w:sz w:val="24"/>
          <w:szCs w:val="24"/>
        </w:rPr>
        <w:t>.</w:t>
      </w:r>
    </w:p>
    <w:p w14:paraId="32F3E2EB" w14:textId="020E870B" w:rsid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9173C0">
        <w:rPr>
          <w:rFonts w:ascii="Times New Roman" w:hAnsi="Times New Roman" w:cs="Times New Roman"/>
          <w:sz w:val="24"/>
          <w:szCs w:val="24"/>
        </w:rPr>
        <w:t>4</w:t>
      </w:r>
      <w:r w:rsidRPr="008B19CA">
        <w:rPr>
          <w:rFonts w:ascii="Times New Roman" w:hAnsi="Times New Roman" w:cs="Times New Roman"/>
          <w:sz w:val="24"/>
          <w:szCs w:val="24"/>
        </w:rPr>
        <w:t>. Komisijas locekļu pienākumi tiek noteikti Komisijas sēdēs, ar Komisijas lēmumu vai</w:t>
      </w:r>
      <w:r w:rsidR="00480311"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>Komisijas priekšsēdētāja rīkojumu.</w:t>
      </w:r>
    </w:p>
    <w:p w14:paraId="49C99AE9" w14:textId="093532CF" w:rsidR="008B19CA" w:rsidRPr="00480311" w:rsidRDefault="00496F5A" w:rsidP="002F3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8B19CA" w:rsidRPr="00480311">
        <w:rPr>
          <w:rFonts w:ascii="Times New Roman" w:hAnsi="Times New Roman" w:cs="Times New Roman"/>
          <w:b/>
          <w:sz w:val="24"/>
          <w:szCs w:val="24"/>
        </w:rPr>
        <w:t>. Komisijas darba organizācija</w:t>
      </w:r>
    </w:p>
    <w:p w14:paraId="412E2675" w14:textId="695E2C05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1</w:t>
      </w:r>
      <w:r w:rsidR="002F3765">
        <w:rPr>
          <w:rFonts w:ascii="Times New Roman" w:hAnsi="Times New Roman" w:cs="Times New Roman"/>
          <w:sz w:val="24"/>
          <w:szCs w:val="24"/>
        </w:rPr>
        <w:t>5</w:t>
      </w:r>
      <w:r w:rsidRPr="008B19CA">
        <w:rPr>
          <w:rFonts w:ascii="Times New Roman" w:hAnsi="Times New Roman" w:cs="Times New Roman"/>
          <w:sz w:val="24"/>
          <w:szCs w:val="24"/>
        </w:rPr>
        <w:t>. Komisijas sēdes tiek sasauktas pēc nepieciešamības.</w:t>
      </w:r>
    </w:p>
    <w:p w14:paraId="22862AA7" w14:textId="53103383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AA2B61">
        <w:rPr>
          <w:rFonts w:ascii="Times New Roman" w:hAnsi="Times New Roman" w:cs="Times New Roman"/>
          <w:sz w:val="24"/>
          <w:szCs w:val="24"/>
        </w:rPr>
        <w:t>1</w:t>
      </w:r>
      <w:r w:rsidR="002F3765" w:rsidRPr="00AA2B61">
        <w:rPr>
          <w:rFonts w:ascii="Times New Roman" w:hAnsi="Times New Roman" w:cs="Times New Roman"/>
          <w:sz w:val="24"/>
          <w:szCs w:val="24"/>
        </w:rPr>
        <w:t>6</w:t>
      </w:r>
      <w:r w:rsidRPr="00AA2B61">
        <w:rPr>
          <w:rFonts w:ascii="Times New Roman" w:hAnsi="Times New Roman" w:cs="Times New Roman"/>
          <w:sz w:val="24"/>
          <w:szCs w:val="24"/>
        </w:rPr>
        <w:t>. Komisijas sēdes ir slēgtas</w:t>
      </w:r>
      <w:r w:rsidR="002F3765" w:rsidRPr="00AA2B61">
        <w:rPr>
          <w:rFonts w:ascii="Times New Roman" w:hAnsi="Times New Roman" w:cs="Times New Roman"/>
          <w:sz w:val="24"/>
          <w:szCs w:val="24"/>
        </w:rPr>
        <w:t xml:space="preserve">, publiskojama tikai pozitīva </w:t>
      </w:r>
      <w:r w:rsidRPr="00AA2B61">
        <w:rPr>
          <w:rFonts w:ascii="Times New Roman" w:hAnsi="Times New Roman" w:cs="Times New Roman"/>
          <w:sz w:val="24"/>
          <w:szCs w:val="24"/>
        </w:rPr>
        <w:t>Komisijas lēmum</w:t>
      </w:r>
      <w:r w:rsidR="002F3765" w:rsidRPr="00AA2B61">
        <w:rPr>
          <w:rFonts w:ascii="Times New Roman" w:hAnsi="Times New Roman" w:cs="Times New Roman"/>
          <w:sz w:val="24"/>
          <w:szCs w:val="24"/>
        </w:rPr>
        <w:t>a</w:t>
      </w:r>
      <w:r w:rsidRPr="00AA2B61">
        <w:rPr>
          <w:rFonts w:ascii="Times New Roman" w:hAnsi="Times New Roman" w:cs="Times New Roman"/>
          <w:sz w:val="24"/>
          <w:szCs w:val="24"/>
        </w:rPr>
        <w:t xml:space="preserve"> </w:t>
      </w:r>
      <w:r w:rsidR="009173C0" w:rsidRPr="00AA2B61">
        <w:rPr>
          <w:rFonts w:ascii="Times New Roman" w:hAnsi="Times New Roman" w:cs="Times New Roman"/>
          <w:sz w:val="24"/>
          <w:szCs w:val="24"/>
        </w:rPr>
        <w:t>p</w:t>
      </w:r>
      <w:r w:rsidR="002F3765" w:rsidRPr="00AA2B61">
        <w:rPr>
          <w:rFonts w:ascii="Times New Roman" w:hAnsi="Times New Roman" w:cs="Times New Roman"/>
          <w:sz w:val="24"/>
          <w:szCs w:val="24"/>
        </w:rPr>
        <w:t>ar pašvaldības apbalvojuma piešķiršanu būtība</w:t>
      </w:r>
      <w:r w:rsidRPr="00AA2B61">
        <w:rPr>
          <w:rFonts w:ascii="Times New Roman" w:hAnsi="Times New Roman" w:cs="Times New Roman"/>
          <w:sz w:val="24"/>
          <w:szCs w:val="24"/>
        </w:rPr>
        <w:t>.</w:t>
      </w:r>
    </w:p>
    <w:p w14:paraId="0FA20A48" w14:textId="61FE231E" w:rsidR="008B19CA" w:rsidRPr="008B19CA" w:rsidRDefault="000F4E25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F3765">
        <w:rPr>
          <w:rFonts w:ascii="Times New Roman" w:hAnsi="Times New Roman" w:cs="Times New Roman"/>
          <w:sz w:val="24"/>
          <w:szCs w:val="24"/>
        </w:rPr>
        <w:t>7</w:t>
      </w:r>
      <w:r w:rsidR="008B19CA" w:rsidRPr="008B19CA">
        <w:rPr>
          <w:rFonts w:ascii="Times New Roman" w:hAnsi="Times New Roman" w:cs="Times New Roman"/>
          <w:sz w:val="24"/>
          <w:szCs w:val="24"/>
        </w:rPr>
        <w:t>. Komisija ir tiesīga izskatīt jautājumus, ja sēdē piedalās vairāk nekā puse no</w:t>
      </w:r>
      <w:r w:rsidR="00F66F72">
        <w:rPr>
          <w:rFonts w:ascii="Times New Roman" w:hAnsi="Times New Roman" w:cs="Times New Roman"/>
          <w:sz w:val="24"/>
          <w:szCs w:val="24"/>
        </w:rPr>
        <w:t xml:space="preserve"> </w:t>
      </w:r>
      <w:r w:rsidR="008B19CA" w:rsidRPr="008B19CA">
        <w:rPr>
          <w:rFonts w:ascii="Times New Roman" w:hAnsi="Times New Roman" w:cs="Times New Roman"/>
          <w:sz w:val="24"/>
          <w:szCs w:val="24"/>
        </w:rPr>
        <w:t>Komisijas sastāva.</w:t>
      </w:r>
    </w:p>
    <w:p w14:paraId="4C953E7F" w14:textId="32BE0220" w:rsidR="008B19CA" w:rsidRPr="008B19CA" w:rsidRDefault="000F4E25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3765">
        <w:rPr>
          <w:rFonts w:ascii="Times New Roman" w:hAnsi="Times New Roman" w:cs="Times New Roman"/>
          <w:sz w:val="24"/>
          <w:szCs w:val="24"/>
        </w:rPr>
        <w:t>8</w:t>
      </w:r>
      <w:r w:rsidR="008B19CA" w:rsidRPr="008B19CA">
        <w:rPr>
          <w:rFonts w:ascii="Times New Roman" w:hAnsi="Times New Roman" w:cs="Times New Roman"/>
          <w:sz w:val="24"/>
          <w:szCs w:val="24"/>
        </w:rPr>
        <w:t>. Uz Komisijas sēdēm var uzaicināt speciālistus, kuriem ir padomdevēja tiesības.</w:t>
      </w:r>
      <w:r w:rsidR="00F66F72">
        <w:rPr>
          <w:rFonts w:ascii="Times New Roman" w:hAnsi="Times New Roman" w:cs="Times New Roman"/>
          <w:sz w:val="24"/>
          <w:szCs w:val="24"/>
        </w:rPr>
        <w:t xml:space="preserve"> U</w:t>
      </w:r>
      <w:r w:rsidR="008B19CA" w:rsidRPr="008B19CA">
        <w:rPr>
          <w:rFonts w:ascii="Times New Roman" w:hAnsi="Times New Roman" w:cs="Times New Roman"/>
          <w:sz w:val="24"/>
          <w:szCs w:val="24"/>
        </w:rPr>
        <w:t xml:space="preserve">zaicinātās personas </w:t>
      </w:r>
      <w:r w:rsidR="00F66F72">
        <w:rPr>
          <w:rFonts w:ascii="Times New Roman" w:hAnsi="Times New Roman" w:cs="Times New Roman"/>
          <w:sz w:val="24"/>
          <w:szCs w:val="24"/>
        </w:rPr>
        <w:t xml:space="preserve">Komisijas sēdē runā </w:t>
      </w:r>
      <w:r w:rsidR="008B19CA" w:rsidRPr="008B19CA">
        <w:rPr>
          <w:rFonts w:ascii="Times New Roman" w:hAnsi="Times New Roman" w:cs="Times New Roman"/>
          <w:sz w:val="24"/>
          <w:szCs w:val="24"/>
        </w:rPr>
        <w:t xml:space="preserve">tikai </w:t>
      </w:r>
      <w:r w:rsidR="00F66F72">
        <w:rPr>
          <w:rFonts w:ascii="Times New Roman" w:hAnsi="Times New Roman" w:cs="Times New Roman"/>
          <w:sz w:val="24"/>
          <w:szCs w:val="24"/>
        </w:rPr>
        <w:t>ar</w:t>
      </w:r>
      <w:r w:rsidR="008B19CA" w:rsidRPr="008B19CA">
        <w:rPr>
          <w:rFonts w:ascii="Times New Roman" w:hAnsi="Times New Roman" w:cs="Times New Roman"/>
          <w:sz w:val="24"/>
          <w:szCs w:val="24"/>
        </w:rPr>
        <w:t xml:space="preserve"> sēdes vadītāja atļauj</w:t>
      </w:r>
      <w:r w:rsidR="00B37433">
        <w:rPr>
          <w:rFonts w:ascii="Times New Roman" w:hAnsi="Times New Roman" w:cs="Times New Roman"/>
          <w:sz w:val="24"/>
          <w:szCs w:val="24"/>
        </w:rPr>
        <w:t>u</w:t>
      </w:r>
      <w:r w:rsidR="008B19CA" w:rsidRPr="008B19CA">
        <w:rPr>
          <w:rFonts w:ascii="Times New Roman" w:hAnsi="Times New Roman" w:cs="Times New Roman"/>
          <w:sz w:val="24"/>
          <w:szCs w:val="24"/>
        </w:rPr>
        <w:t>.</w:t>
      </w:r>
    </w:p>
    <w:p w14:paraId="0F0C1353" w14:textId="1C68D00B" w:rsidR="00D036DE" w:rsidRPr="002F3765" w:rsidRDefault="002F3765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B19CA" w:rsidRPr="00B37433">
        <w:rPr>
          <w:rFonts w:ascii="Times New Roman" w:hAnsi="Times New Roman" w:cs="Times New Roman"/>
          <w:sz w:val="24"/>
          <w:szCs w:val="24"/>
        </w:rPr>
        <w:t>. Komisija pieņem lēmumu ar klātesošo locekļu balsu vairākumu</w:t>
      </w:r>
      <w:r w:rsidR="00B37433" w:rsidRPr="00B37433">
        <w:rPr>
          <w:rFonts w:ascii="Times New Roman" w:hAnsi="Times New Roman" w:cs="Times New Roman"/>
          <w:sz w:val="24"/>
          <w:szCs w:val="24"/>
        </w:rPr>
        <w:t xml:space="preserve">, </w:t>
      </w:r>
      <w:r w:rsidR="00B37433" w:rsidRPr="002F3765">
        <w:rPr>
          <w:rFonts w:ascii="Times New Roman" w:hAnsi="Times New Roman" w:cs="Times New Roman"/>
          <w:sz w:val="24"/>
          <w:szCs w:val="24"/>
        </w:rPr>
        <w:t>atklāti balsojot</w:t>
      </w:r>
      <w:r w:rsidR="008B19CA" w:rsidRPr="00B37433">
        <w:rPr>
          <w:rFonts w:ascii="Times New Roman" w:hAnsi="Times New Roman" w:cs="Times New Roman"/>
          <w:sz w:val="24"/>
          <w:szCs w:val="24"/>
        </w:rPr>
        <w:t>.</w:t>
      </w:r>
      <w:r w:rsidR="00D036DE" w:rsidRPr="002F3765">
        <w:rPr>
          <w:rFonts w:ascii="Times New Roman" w:hAnsi="Times New Roman" w:cs="Times New Roman"/>
          <w:sz w:val="24"/>
          <w:szCs w:val="24"/>
        </w:rPr>
        <w:t xml:space="preserve"> Ja komisijas locekļu balsis sadalās vienādi, izšķirošā ir komisijas priekšsēdētāja balss, bet viņa prombūtnes laikā – komisijas priekšsēdētāja vietnieka balss.</w:t>
      </w:r>
    </w:p>
    <w:p w14:paraId="31DB7303" w14:textId="5B27980C" w:rsidR="00B37433" w:rsidRPr="008B19CA" w:rsidRDefault="00B37433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2</w:t>
      </w:r>
      <w:r w:rsidR="002F3765">
        <w:rPr>
          <w:rFonts w:ascii="Times New Roman" w:hAnsi="Times New Roman" w:cs="Times New Roman"/>
          <w:sz w:val="24"/>
          <w:szCs w:val="24"/>
        </w:rPr>
        <w:t>0</w:t>
      </w:r>
      <w:r w:rsidRPr="008B19CA">
        <w:rPr>
          <w:rFonts w:ascii="Times New Roman" w:hAnsi="Times New Roman" w:cs="Times New Roman"/>
          <w:sz w:val="24"/>
          <w:szCs w:val="24"/>
        </w:rPr>
        <w:t xml:space="preserve">. Lēmumu pieņem </w:t>
      </w:r>
      <w:r>
        <w:rPr>
          <w:rFonts w:ascii="Times New Roman" w:hAnsi="Times New Roman" w:cs="Times New Roman"/>
          <w:sz w:val="24"/>
          <w:szCs w:val="24"/>
        </w:rPr>
        <w:t>aizklā</w:t>
      </w:r>
      <w:r w:rsidRPr="008B19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B19CA">
        <w:rPr>
          <w:rFonts w:ascii="Times New Roman" w:hAnsi="Times New Roman" w:cs="Times New Roman"/>
          <w:sz w:val="24"/>
          <w:szCs w:val="24"/>
        </w:rPr>
        <w:t xml:space="preserve"> balso</w:t>
      </w:r>
      <w:r>
        <w:rPr>
          <w:rFonts w:ascii="Times New Roman" w:hAnsi="Times New Roman" w:cs="Times New Roman"/>
          <w:sz w:val="24"/>
          <w:szCs w:val="24"/>
        </w:rPr>
        <w:t>jot</w:t>
      </w:r>
      <w:r w:rsidRPr="008B19CA">
        <w:rPr>
          <w:rFonts w:ascii="Times New Roman" w:hAnsi="Times New Roman" w:cs="Times New Roman"/>
          <w:sz w:val="24"/>
          <w:szCs w:val="24"/>
        </w:rPr>
        <w:t>, ja to pieprasa vismaz divi Komisijas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>locekļi.</w:t>
      </w:r>
    </w:p>
    <w:p w14:paraId="45C4351A" w14:textId="2F313537" w:rsidR="008B19CA" w:rsidRDefault="00B37433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37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19CA" w:rsidRPr="008B19CA">
        <w:rPr>
          <w:rFonts w:ascii="Times New Roman" w:hAnsi="Times New Roman" w:cs="Times New Roman"/>
          <w:sz w:val="24"/>
          <w:szCs w:val="24"/>
        </w:rPr>
        <w:t xml:space="preserve">Sēdes protokolu paraksta </w:t>
      </w:r>
      <w:r>
        <w:rPr>
          <w:rFonts w:ascii="Times New Roman" w:hAnsi="Times New Roman" w:cs="Times New Roman"/>
          <w:sz w:val="24"/>
          <w:szCs w:val="24"/>
        </w:rPr>
        <w:t xml:space="preserve">sēdes vadītājs, </w:t>
      </w:r>
      <w:r w:rsidR="008B19CA" w:rsidRPr="008B19CA">
        <w:rPr>
          <w:rFonts w:ascii="Times New Roman" w:hAnsi="Times New Roman" w:cs="Times New Roman"/>
          <w:sz w:val="24"/>
          <w:szCs w:val="24"/>
        </w:rPr>
        <w:t>visi</w:t>
      </w:r>
      <w:r w:rsidR="005A79AD">
        <w:rPr>
          <w:rFonts w:ascii="Times New Roman" w:hAnsi="Times New Roman" w:cs="Times New Roman"/>
          <w:sz w:val="24"/>
          <w:szCs w:val="24"/>
        </w:rPr>
        <w:t xml:space="preserve"> </w:t>
      </w:r>
      <w:r w:rsidR="008B19CA" w:rsidRPr="008B19CA">
        <w:rPr>
          <w:rFonts w:ascii="Times New Roman" w:hAnsi="Times New Roman" w:cs="Times New Roman"/>
          <w:sz w:val="24"/>
          <w:szCs w:val="24"/>
        </w:rPr>
        <w:t xml:space="preserve">klātesošie </w:t>
      </w:r>
      <w:r>
        <w:rPr>
          <w:rFonts w:ascii="Times New Roman" w:hAnsi="Times New Roman" w:cs="Times New Roman"/>
          <w:sz w:val="24"/>
          <w:szCs w:val="24"/>
        </w:rPr>
        <w:t xml:space="preserve">Komisijas </w:t>
      </w:r>
      <w:r w:rsidR="008B19CA" w:rsidRPr="008B19CA">
        <w:rPr>
          <w:rFonts w:ascii="Times New Roman" w:hAnsi="Times New Roman" w:cs="Times New Roman"/>
          <w:sz w:val="24"/>
          <w:szCs w:val="24"/>
        </w:rPr>
        <w:t>locekļi</w:t>
      </w:r>
      <w:r>
        <w:rPr>
          <w:rFonts w:ascii="Times New Roman" w:hAnsi="Times New Roman" w:cs="Times New Roman"/>
          <w:sz w:val="24"/>
          <w:szCs w:val="24"/>
        </w:rPr>
        <w:t>, sēdes protokolētājs</w:t>
      </w:r>
      <w:r w:rsidR="008B19CA" w:rsidRPr="008B19CA">
        <w:rPr>
          <w:rFonts w:ascii="Times New Roman" w:hAnsi="Times New Roman" w:cs="Times New Roman"/>
          <w:sz w:val="24"/>
          <w:szCs w:val="24"/>
        </w:rPr>
        <w:t xml:space="preserve">. </w:t>
      </w:r>
      <w:r w:rsidR="008166B6">
        <w:rPr>
          <w:rFonts w:ascii="Times New Roman" w:hAnsi="Times New Roman" w:cs="Times New Roman"/>
          <w:sz w:val="24"/>
          <w:szCs w:val="24"/>
        </w:rPr>
        <w:t xml:space="preserve">Sēdes protokolā </w:t>
      </w:r>
      <w:r w:rsidR="008166B6" w:rsidRPr="008166B6">
        <w:rPr>
          <w:rFonts w:ascii="Times New Roman" w:hAnsi="Times New Roman" w:cs="Times New Roman"/>
          <w:sz w:val="24"/>
          <w:szCs w:val="24"/>
        </w:rPr>
        <w:t>saturā netiek izpaustas sēdē notikušās debates</w:t>
      </w:r>
      <w:r w:rsidR="008166B6">
        <w:rPr>
          <w:rFonts w:ascii="Times New Roman" w:hAnsi="Times New Roman" w:cs="Times New Roman"/>
          <w:sz w:val="24"/>
          <w:szCs w:val="24"/>
        </w:rPr>
        <w:t xml:space="preserve">. </w:t>
      </w:r>
      <w:r w:rsidR="008B19CA" w:rsidRPr="008B19CA">
        <w:rPr>
          <w:rFonts w:ascii="Times New Roman" w:hAnsi="Times New Roman" w:cs="Times New Roman"/>
          <w:sz w:val="24"/>
          <w:szCs w:val="24"/>
        </w:rPr>
        <w:t xml:space="preserve">Komisijas lēmumu </w:t>
      </w:r>
      <w:r w:rsidR="008166B6">
        <w:rPr>
          <w:rFonts w:ascii="Times New Roman" w:hAnsi="Times New Roman" w:cs="Times New Roman"/>
          <w:sz w:val="24"/>
          <w:szCs w:val="24"/>
        </w:rPr>
        <w:t xml:space="preserve">par pašvaldības apbalvojuma piešķiršanu </w:t>
      </w:r>
      <w:r w:rsidR="008B19CA" w:rsidRPr="008B19CA">
        <w:rPr>
          <w:rFonts w:ascii="Times New Roman" w:hAnsi="Times New Roman" w:cs="Times New Roman"/>
          <w:sz w:val="24"/>
          <w:szCs w:val="24"/>
        </w:rPr>
        <w:t>paraksta Komisijas priekšsēdētājs.</w:t>
      </w:r>
    </w:p>
    <w:p w14:paraId="2D61A802" w14:textId="45589538" w:rsidR="00B37433" w:rsidRPr="008B19CA" w:rsidRDefault="00B37433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AA2B61">
        <w:rPr>
          <w:rFonts w:ascii="Times New Roman" w:hAnsi="Times New Roman" w:cs="Times New Roman"/>
          <w:sz w:val="24"/>
          <w:szCs w:val="24"/>
        </w:rPr>
        <w:t>2</w:t>
      </w:r>
      <w:r w:rsidR="002F3765" w:rsidRPr="00AA2B61">
        <w:rPr>
          <w:rFonts w:ascii="Times New Roman" w:hAnsi="Times New Roman" w:cs="Times New Roman"/>
          <w:sz w:val="24"/>
          <w:szCs w:val="24"/>
        </w:rPr>
        <w:t>2</w:t>
      </w:r>
      <w:r w:rsidRPr="00AA2B61">
        <w:rPr>
          <w:rFonts w:ascii="Times New Roman" w:hAnsi="Times New Roman" w:cs="Times New Roman"/>
          <w:sz w:val="24"/>
          <w:szCs w:val="24"/>
        </w:rPr>
        <w:t>. Komisijas lēmumi nav administratīvie akti, tie nav apstrīdam</w:t>
      </w:r>
      <w:r w:rsidR="007C4C9A" w:rsidRPr="00AA2B61">
        <w:rPr>
          <w:rFonts w:ascii="Times New Roman" w:hAnsi="Times New Roman" w:cs="Times New Roman"/>
          <w:sz w:val="24"/>
          <w:szCs w:val="24"/>
        </w:rPr>
        <w:t>i vai pārsūdzami</w:t>
      </w:r>
      <w:r w:rsidR="002F3765" w:rsidRPr="00AA2B61">
        <w:rPr>
          <w:rFonts w:ascii="Times New Roman" w:hAnsi="Times New Roman" w:cs="Times New Roman"/>
          <w:sz w:val="24"/>
          <w:szCs w:val="24"/>
        </w:rPr>
        <w:t>.</w:t>
      </w:r>
    </w:p>
    <w:p w14:paraId="7CDC77B6" w14:textId="0C464BB9" w:rsidR="008B19CA" w:rsidRP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8B19CA">
        <w:rPr>
          <w:rFonts w:ascii="Times New Roman" w:hAnsi="Times New Roman" w:cs="Times New Roman"/>
          <w:sz w:val="24"/>
          <w:szCs w:val="24"/>
        </w:rPr>
        <w:t>2</w:t>
      </w:r>
      <w:r w:rsidR="002F3765">
        <w:rPr>
          <w:rFonts w:ascii="Times New Roman" w:hAnsi="Times New Roman" w:cs="Times New Roman"/>
          <w:sz w:val="24"/>
          <w:szCs w:val="24"/>
        </w:rPr>
        <w:t>3</w:t>
      </w:r>
      <w:r w:rsidRPr="008B19CA">
        <w:rPr>
          <w:rFonts w:ascii="Times New Roman" w:hAnsi="Times New Roman" w:cs="Times New Roman"/>
          <w:sz w:val="24"/>
          <w:szCs w:val="24"/>
        </w:rPr>
        <w:t>. Komisijas locekļi neizpauž informāciju par fizisko personu datiem un juridisko</w:t>
      </w:r>
      <w:r w:rsidR="002F3765">
        <w:rPr>
          <w:rFonts w:ascii="Times New Roman" w:hAnsi="Times New Roman" w:cs="Times New Roman"/>
          <w:sz w:val="24"/>
          <w:szCs w:val="24"/>
        </w:rPr>
        <w:t xml:space="preserve"> </w:t>
      </w:r>
      <w:r w:rsidRPr="008B19CA">
        <w:rPr>
          <w:rFonts w:ascii="Times New Roman" w:hAnsi="Times New Roman" w:cs="Times New Roman"/>
          <w:sz w:val="24"/>
          <w:szCs w:val="24"/>
        </w:rPr>
        <w:t>personu komercnoslēpumiem, kas tiem kļuvusi zināma pildot Komisijas locekļa pienākumus.</w:t>
      </w:r>
    </w:p>
    <w:p w14:paraId="073B8DC0" w14:textId="3E47FA72" w:rsidR="008B19CA" w:rsidRDefault="008B19C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480311">
        <w:rPr>
          <w:rFonts w:ascii="Times New Roman" w:hAnsi="Times New Roman" w:cs="Times New Roman"/>
          <w:sz w:val="24"/>
          <w:szCs w:val="24"/>
        </w:rPr>
        <w:t>2</w:t>
      </w:r>
      <w:r w:rsidR="002F3765">
        <w:rPr>
          <w:rFonts w:ascii="Times New Roman" w:hAnsi="Times New Roman" w:cs="Times New Roman"/>
          <w:sz w:val="24"/>
          <w:szCs w:val="24"/>
        </w:rPr>
        <w:t>4</w:t>
      </w:r>
      <w:r w:rsidRPr="00480311">
        <w:rPr>
          <w:rFonts w:ascii="Times New Roman" w:hAnsi="Times New Roman" w:cs="Times New Roman"/>
          <w:sz w:val="24"/>
          <w:szCs w:val="24"/>
        </w:rPr>
        <w:t>. Komisijas priekšsēdētājs, viņa vietnieks un locekļi var tikt izslēgti no Komisijas</w:t>
      </w:r>
      <w:r w:rsidR="002F3765">
        <w:rPr>
          <w:rFonts w:ascii="Times New Roman" w:hAnsi="Times New Roman" w:cs="Times New Roman"/>
          <w:sz w:val="24"/>
          <w:szCs w:val="24"/>
        </w:rPr>
        <w:t xml:space="preserve"> </w:t>
      </w:r>
      <w:r w:rsidRPr="00480311">
        <w:rPr>
          <w:rFonts w:ascii="Times New Roman" w:hAnsi="Times New Roman" w:cs="Times New Roman"/>
          <w:sz w:val="24"/>
          <w:szCs w:val="24"/>
        </w:rPr>
        <w:t>sastāva ar Domes lēmumu</w:t>
      </w:r>
      <w:r w:rsidR="00CC38F5">
        <w:rPr>
          <w:rFonts w:ascii="Times New Roman" w:hAnsi="Times New Roman" w:cs="Times New Roman"/>
          <w:sz w:val="24"/>
          <w:szCs w:val="24"/>
        </w:rPr>
        <w:t xml:space="preserve">, pamatojoties uz personas iesniegumu, </w:t>
      </w:r>
      <w:r w:rsidRPr="00480311">
        <w:rPr>
          <w:rFonts w:ascii="Times New Roman" w:hAnsi="Times New Roman" w:cs="Times New Roman"/>
          <w:sz w:val="24"/>
          <w:szCs w:val="24"/>
        </w:rPr>
        <w:t>kā arī gadījumos, kad attiecīgā</w:t>
      </w:r>
      <w:r w:rsidR="005A79AD" w:rsidRPr="00480311">
        <w:rPr>
          <w:rFonts w:ascii="Times New Roman" w:hAnsi="Times New Roman" w:cs="Times New Roman"/>
          <w:sz w:val="24"/>
          <w:szCs w:val="24"/>
        </w:rPr>
        <w:t xml:space="preserve"> </w:t>
      </w:r>
      <w:r w:rsidRPr="00480311">
        <w:rPr>
          <w:rFonts w:ascii="Times New Roman" w:hAnsi="Times New Roman" w:cs="Times New Roman"/>
          <w:sz w:val="24"/>
          <w:szCs w:val="24"/>
        </w:rPr>
        <w:t>persona nepilda šajā nolikumā noteikto, Komisijas lēmumus vai Komisijas priekšsēdētāja</w:t>
      </w:r>
      <w:r w:rsidR="005A79AD" w:rsidRPr="00480311">
        <w:rPr>
          <w:rFonts w:ascii="Times New Roman" w:hAnsi="Times New Roman" w:cs="Times New Roman"/>
          <w:sz w:val="24"/>
          <w:szCs w:val="24"/>
        </w:rPr>
        <w:t xml:space="preserve"> </w:t>
      </w:r>
      <w:r w:rsidRPr="00480311">
        <w:rPr>
          <w:rFonts w:ascii="Times New Roman" w:hAnsi="Times New Roman" w:cs="Times New Roman"/>
          <w:sz w:val="24"/>
          <w:szCs w:val="24"/>
        </w:rPr>
        <w:t>rīkojumus, ja vairāk kā trīs reizes pēc kārtas bez attaisnojošiem iemesliem neapmeklē</w:t>
      </w:r>
      <w:r w:rsidR="00480311" w:rsidRPr="00480311">
        <w:rPr>
          <w:rFonts w:ascii="Times New Roman" w:hAnsi="Times New Roman" w:cs="Times New Roman"/>
          <w:sz w:val="24"/>
          <w:szCs w:val="24"/>
        </w:rPr>
        <w:t xml:space="preserve"> </w:t>
      </w:r>
      <w:r w:rsidRPr="00480311">
        <w:rPr>
          <w:rFonts w:ascii="Times New Roman" w:hAnsi="Times New Roman" w:cs="Times New Roman"/>
          <w:sz w:val="24"/>
          <w:szCs w:val="24"/>
        </w:rPr>
        <w:t>Komisijas sēdes</w:t>
      </w:r>
      <w:r w:rsidR="009173C0">
        <w:rPr>
          <w:rFonts w:ascii="Times New Roman" w:hAnsi="Times New Roman" w:cs="Times New Roman"/>
          <w:sz w:val="24"/>
          <w:szCs w:val="24"/>
        </w:rPr>
        <w:t>.</w:t>
      </w:r>
    </w:p>
    <w:p w14:paraId="31071AFC" w14:textId="37B7B179" w:rsidR="00496F5A" w:rsidRPr="00496F5A" w:rsidRDefault="00496F5A" w:rsidP="002F3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F5A">
        <w:rPr>
          <w:rFonts w:ascii="Times New Roman" w:hAnsi="Times New Roman" w:cs="Times New Roman"/>
          <w:b/>
          <w:bCs/>
          <w:sz w:val="24"/>
          <w:szCs w:val="24"/>
        </w:rPr>
        <w:t>V. Nobeiguma jautājums</w:t>
      </w:r>
    </w:p>
    <w:p w14:paraId="79CC54D5" w14:textId="7318F3BA" w:rsidR="00496F5A" w:rsidRPr="002F3765" w:rsidRDefault="00496F5A" w:rsidP="002F3765">
      <w:pPr>
        <w:jc w:val="both"/>
        <w:rPr>
          <w:rFonts w:ascii="Times New Roman" w:hAnsi="Times New Roman" w:cs="Times New Roman"/>
          <w:sz w:val="24"/>
          <w:szCs w:val="24"/>
        </w:rPr>
      </w:pPr>
      <w:r w:rsidRPr="002F3765">
        <w:rPr>
          <w:rFonts w:ascii="Times New Roman" w:hAnsi="Times New Roman" w:cs="Times New Roman"/>
          <w:sz w:val="24"/>
          <w:szCs w:val="24"/>
        </w:rPr>
        <w:t>2</w:t>
      </w:r>
      <w:r w:rsidR="002F3765">
        <w:rPr>
          <w:rFonts w:ascii="Times New Roman" w:hAnsi="Times New Roman" w:cs="Times New Roman"/>
          <w:sz w:val="24"/>
          <w:szCs w:val="24"/>
        </w:rPr>
        <w:t>5</w:t>
      </w:r>
      <w:r w:rsidRPr="002F3765">
        <w:rPr>
          <w:rFonts w:ascii="Times New Roman" w:hAnsi="Times New Roman" w:cs="Times New Roman"/>
          <w:sz w:val="24"/>
          <w:szCs w:val="24"/>
        </w:rPr>
        <w:t>. Nolikums stājas spēkā 2023. gada 1.oktobrī</w:t>
      </w:r>
      <w:r w:rsidR="0011537D" w:rsidRPr="002F3765">
        <w:rPr>
          <w:rFonts w:ascii="Times New Roman" w:hAnsi="Times New Roman" w:cs="Times New Roman"/>
          <w:sz w:val="24"/>
          <w:szCs w:val="24"/>
        </w:rPr>
        <w:t>.</w:t>
      </w:r>
    </w:p>
    <w:p w14:paraId="4F9663A8" w14:textId="77777777" w:rsidR="00496F5A" w:rsidRDefault="00496F5A" w:rsidP="002F37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F5A" w:rsidSect="00F47C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27B26"/>
    <w:multiLevelType w:val="multilevel"/>
    <w:tmpl w:val="4B882210"/>
    <w:lvl w:ilvl="0">
      <w:start w:val="1"/>
      <w:numFmt w:val="decimal"/>
      <w:lvlText w:val="%1."/>
      <w:lvlJc w:val="left"/>
      <w:pPr>
        <w:ind w:left="53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047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3"/>
      <w:numFmt w:val="upperRoman"/>
      <w:lvlText w:val="%3."/>
      <w:lvlJc w:val="left"/>
      <w:pPr>
        <w:ind w:left="1961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80" w:hanging="40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160" w:hanging="40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620" w:hanging="40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800" w:hanging="40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291" w:hanging="40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783" w:hanging="401"/>
      </w:pPr>
      <w:rPr>
        <w:rFonts w:hint="default"/>
        <w:lang w:val="lv-LV" w:eastAsia="en-US" w:bidi="ar-SA"/>
      </w:rPr>
    </w:lvl>
  </w:abstractNum>
  <w:abstractNum w:abstractNumId="1" w15:restartNumberingAfterBreak="0">
    <w:nsid w:val="75A05E68"/>
    <w:multiLevelType w:val="hybridMultilevel"/>
    <w:tmpl w:val="BD68E5A8"/>
    <w:lvl w:ilvl="0" w:tplc="24B81F86">
      <w:start w:val="1"/>
      <w:numFmt w:val="decimal"/>
      <w:lvlText w:val="%1."/>
      <w:lvlJc w:val="left"/>
      <w:pPr>
        <w:ind w:left="780" w:hanging="360"/>
      </w:pPr>
      <w:rPr>
        <w:rFonts w:hint="default"/>
        <w:strike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A"/>
    <w:rsid w:val="000F4E25"/>
    <w:rsid w:val="0011537D"/>
    <w:rsid w:val="00192BFD"/>
    <w:rsid w:val="0019597C"/>
    <w:rsid w:val="00203E8C"/>
    <w:rsid w:val="002F3765"/>
    <w:rsid w:val="00480311"/>
    <w:rsid w:val="00496F5A"/>
    <w:rsid w:val="005A79AD"/>
    <w:rsid w:val="006801F5"/>
    <w:rsid w:val="006B0735"/>
    <w:rsid w:val="0072738F"/>
    <w:rsid w:val="007C4C9A"/>
    <w:rsid w:val="007D7199"/>
    <w:rsid w:val="008166B6"/>
    <w:rsid w:val="008B19CA"/>
    <w:rsid w:val="009173C0"/>
    <w:rsid w:val="00AA2B61"/>
    <w:rsid w:val="00AD4BEE"/>
    <w:rsid w:val="00AD600F"/>
    <w:rsid w:val="00B37433"/>
    <w:rsid w:val="00CC38F5"/>
    <w:rsid w:val="00D036DE"/>
    <w:rsid w:val="00ED199D"/>
    <w:rsid w:val="00F47C8C"/>
    <w:rsid w:val="00F66F72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72D5"/>
  <w15:chartTrackingRefBased/>
  <w15:docId w15:val="{727E0052-E0D9-4779-821B-2098FD23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B1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8B19CA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8B1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matteksts3">
    <w:name w:val="Body Text 3"/>
    <w:basedOn w:val="Parasts"/>
    <w:link w:val="Pamatteksts3Rakstz"/>
    <w:rsid w:val="00192BFD"/>
    <w:pPr>
      <w:spacing w:after="0" w:line="240" w:lineRule="auto"/>
      <w:ind w:right="-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s3Rakstz">
    <w:name w:val="Pamatteksts 3 Rakstz."/>
    <w:basedOn w:val="Noklusjumarindkopasfonts"/>
    <w:link w:val="Pamatteksts3"/>
    <w:rsid w:val="00192BFD"/>
    <w:rPr>
      <w:rFonts w:ascii="Times New Roman" w:eastAsia="Times New Roman" w:hAnsi="Times New Roman" w:cs="Times New Roman"/>
      <w:sz w:val="24"/>
      <w:szCs w:val="20"/>
    </w:rPr>
  </w:style>
  <w:style w:type="paragraph" w:styleId="Sarakstarindkopa">
    <w:name w:val="List Paragraph"/>
    <w:basedOn w:val="Parasts"/>
    <w:uiPriority w:val="1"/>
    <w:qFormat/>
    <w:rsid w:val="00192BFD"/>
    <w:pPr>
      <w:widowControl w:val="0"/>
      <w:autoSpaceDE w:val="0"/>
      <w:autoSpaceDN w:val="0"/>
      <w:spacing w:after="0" w:line="240" w:lineRule="auto"/>
      <w:ind w:left="1413" w:hanging="360"/>
    </w:pPr>
    <w:rPr>
      <w:rFonts w:ascii="Times New Roman" w:eastAsia="Times New Roman" w:hAnsi="Times New Roman" w:cs="Times New Roman"/>
    </w:rPr>
  </w:style>
  <w:style w:type="character" w:customStyle="1" w:styleId="BezatstarpmRakstz">
    <w:name w:val="Bez atstarpēm Rakstz."/>
    <w:link w:val="Bezatstarpm"/>
    <w:locked/>
    <w:rsid w:val="00D0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F7D7-0D6E-440B-A49E-5B63CE9D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3595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Zigfrids Gora</dc:creator>
  <cp:keywords/>
  <dc:description/>
  <cp:lastModifiedBy>DaceC</cp:lastModifiedBy>
  <cp:revision>7</cp:revision>
  <cp:lastPrinted>2023-09-26T07:01:00Z</cp:lastPrinted>
  <dcterms:created xsi:type="dcterms:W3CDTF">2023-09-26T08:56:00Z</dcterms:created>
  <dcterms:modified xsi:type="dcterms:W3CDTF">2023-10-02T15:03:00Z</dcterms:modified>
</cp:coreProperties>
</file>